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或服务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（投标人需提供公证机构执业证书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/>
          <w:bCs/>
          <w:sz w:val="24"/>
          <w:szCs w:val="24"/>
        </w:rPr>
        <w:t>相关证明文件复印件并加盖投标人公章。）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numPr>
          <w:ilvl w:val="0"/>
          <w:numId w:val="1"/>
        </w:numPr>
        <w:spacing w:before="100"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tbl>
      <w:tblPr>
        <w:tblStyle w:val="12"/>
        <w:tblW w:w="10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88"/>
        <w:gridCol w:w="3762"/>
        <w:gridCol w:w="822"/>
        <w:gridCol w:w="819"/>
        <w:gridCol w:w="825"/>
        <w:gridCol w:w="882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6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一、安全生产事故逃生演练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总体方案策划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根据采购方演练意向、需求及效果设想， 编制有针对性的演练策划方案。包括：现场勘察、调研、信息收集、演练构想、与场景设定、响应队伍、方式、 级别、可行性评估、方案研讨与审定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参演人员演练培训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培训内容为熟悉各演练流程及各应急技能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演练录拍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根据甲方指定地点对演练各环节进行拍摄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含拍摄设备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演练视频制作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根据拍摄素材制作演练视频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6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二、2024年“119”消防宣传月启动仪式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LED屏幕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高清屏，尺寸：9m*4m+舞台(含红色地毯)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矩阵音响（含8只全音4只超低音4只返听）+DJ（1名）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麦克风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9个麦克风+1个立麦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台卡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嘉宾及单位名称卡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话筒麦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嘉宾椅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白色椅套加蓝色蝴蝶结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嘉宾凳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靠背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摄像摄影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高清摄像机1台、单反相机2台，无人机1台，摄影师4人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制作视频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全程记录+活动花絮+1个短视频 （视频像素要求2K以上，成片时长10分钟以上）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立式拱门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尺寸：4米*8米；含拱门造型设计及桁架搭架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饮用水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怡宝24支/350ML/瓶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高端闭气帐篷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高端加强加厚，尺寸8米*4米；主要用于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用电事故应急处置体验营区及消防器材展示区；含标示牌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蓝色帐篷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尺寸：3米*3米；主要用于签到区及音响控制区；含标示牌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专业活动主持人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劳务费用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含劳务补贴、交通补贴等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体验区专业讲解员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具备国家注册安全工程师、应急救援员、安全培训师等任意一项资质，讲解区域为：火灾烟雾应急逃生体验营区、用电事故应急处置体验营区、燃气安全防范体验营区、灭火器灭火实操体验区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火灾烟雾应急逃生体验设备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含逃生体验屋、鼓风机、“安全出口”标示牌等设备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触电伤害事故应急处置体验设备</w:t>
            </w:r>
          </w:p>
        </w:tc>
        <w:tc>
          <w:tcPr>
            <w:tcW w:w="3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主要用于用电事故应急处置体验营区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短路起火火灾事故应急体验设备</w:t>
            </w:r>
          </w:p>
        </w:tc>
        <w:tc>
          <w:tcPr>
            <w:tcW w:w="3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燃气安全防范体验营区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燃气安全防范体验设备一套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灭火实操体验设备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含干粉灭火器20具、火桶1个、燃油若干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安全知识主题文化展示区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尺寸：6*3米；含黑底喷绘布及桁架搭建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消防知识应知应会签名墙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尺寸：6*3米；含黑底喷绘布及桁架搭建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活动伴手礼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每份内含（家庭急救包、消防应急包）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公众责任险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当天为活动开展区域购买公众责任险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6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三、消防安全社群活动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LED宣传车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管辖园区企业、物业小区巡播；含司机及燃料费用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安全知识宣传展板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展板内容设计及制作；尺寸：0.8*1.2米*10块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心肺复苏模拟假人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用于应急技能宣导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AED体外除颤仪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用于应急技能宣导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海姆立克训练马甲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用于应急技能宣导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宣讲老师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1人，具备国家注册安全工程师、应急救援员、安全培训师等任意一项资质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长条桌+背靠椅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含蓝色桌布，每场活动4套桌椅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3米*3米蓝色帐篷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用于签到及应急技能宣导区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活动宣传用品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每场活动200份，家庭消防应急包50份、家庭急救包50份、消防公仔50份、车载灭火器50份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助理人员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2人，负责现场签到及维持现场秩序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公众责任险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当天为活动开展区域购买公众责任险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合计：人民币</w:t>
            </w:r>
          </w:p>
        </w:tc>
        <w:tc>
          <w:tcPr>
            <w:tcW w:w="6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(大写)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1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单位（公章）：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人名称：          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rPr>
          <w:rFonts w:hint="default" w:ascii="Calibri" w:hAnsi="Calibri" w:eastAsia="宋体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before="100" w:line="360" w:lineRule="auto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信用中国截图（盖公章）</w:t>
      </w:r>
    </w:p>
    <w:p>
      <w:pPr>
        <w:numPr>
          <w:ilvl w:val="0"/>
          <w:numId w:val="1"/>
        </w:numPr>
        <w:spacing w:before="100" w:line="360" w:lineRule="auto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政府行政机关、事业单位或市属国企同类业绩材料（盖</w:t>
      </w: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40F68"/>
    <w:multiLevelType w:val="singleLevel"/>
    <w:tmpl w:val="1A940F6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WJlYzA4YTgwODdkYjI0ZjQ5N2ZjZmQyZjMyOWYifQ=="/>
  </w:docVars>
  <w:rsids>
    <w:rsidRoot w:val="49C47D96"/>
    <w:rsid w:val="07651114"/>
    <w:rsid w:val="08B830AA"/>
    <w:rsid w:val="198E7B0C"/>
    <w:rsid w:val="1DC558E6"/>
    <w:rsid w:val="1E212505"/>
    <w:rsid w:val="22B53421"/>
    <w:rsid w:val="23397CD8"/>
    <w:rsid w:val="29604181"/>
    <w:rsid w:val="2B524D23"/>
    <w:rsid w:val="2E5420F3"/>
    <w:rsid w:val="2E862DF3"/>
    <w:rsid w:val="310B23A7"/>
    <w:rsid w:val="335B590F"/>
    <w:rsid w:val="393960FA"/>
    <w:rsid w:val="3A3A18F1"/>
    <w:rsid w:val="3D07322A"/>
    <w:rsid w:val="42C24CBF"/>
    <w:rsid w:val="45547379"/>
    <w:rsid w:val="49C47D96"/>
    <w:rsid w:val="4F4A2285"/>
    <w:rsid w:val="57587EDB"/>
    <w:rsid w:val="5B025E47"/>
    <w:rsid w:val="61E1206A"/>
    <w:rsid w:val="6B8538F6"/>
    <w:rsid w:val="6BAB7455"/>
    <w:rsid w:val="709A5092"/>
    <w:rsid w:val="73643C6C"/>
    <w:rsid w:val="76B03549"/>
    <w:rsid w:val="7B0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spacing w:line="500" w:lineRule="exact"/>
      <w:ind w:left="397" w:firstLine="539"/>
    </w:pPr>
    <w:rPr>
      <w:rFonts w:ascii="宋体" w:hAnsi="华文中宋"/>
      <w:sz w:val="26"/>
      <w:szCs w:val="20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11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非政府正文"/>
    <w:basedOn w:val="1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01"/>
    <w:basedOn w:val="14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20">
    <w:name w:val="font3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507</Words>
  <Characters>596</Characters>
  <Lines>0</Lines>
  <Paragraphs>0</Paragraphs>
  <TotalTime>0</TotalTime>
  <ScaleCrop>false</ScaleCrop>
  <LinksUpToDate>false</LinksUpToDate>
  <CharactersWithSpaces>614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A20240365</cp:lastModifiedBy>
  <cp:lastPrinted>2023-01-05T07:01:00Z</cp:lastPrinted>
  <dcterms:modified xsi:type="dcterms:W3CDTF">2024-07-15T09:48:31Z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EB84D9F574A841EB96107531919A39F8</vt:lpwstr>
  </property>
</Properties>
</file>